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C" w:rsidRPr="0073755C" w:rsidRDefault="0073755C" w:rsidP="0073755C">
      <w:pPr>
        <w:spacing w:after="0" w:line="240" w:lineRule="auto"/>
        <w:rPr>
          <w:rFonts w:ascii="Bookman Old Style" w:eastAsia="Times New Roman" w:hAnsi="Bookman Old Style" w:cs="Calibri"/>
          <w:b/>
          <w:color w:val="000000"/>
          <w:sz w:val="28"/>
          <w:u w:val="single"/>
        </w:rPr>
      </w:pPr>
      <w:r w:rsidRPr="0073755C">
        <w:rPr>
          <w:rFonts w:ascii="Bookman Old Style" w:eastAsia="Times New Roman" w:hAnsi="Bookman Old Style" w:cs="Calibri"/>
          <w:b/>
          <w:color w:val="000000"/>
          <w:sz w:val="28"/>
          <w:u w:val="single"/>
        </w:rPr>
        <w:t xml:space="preserve">Comparison between RP-HPLC and HPTLC Techniques for the Analysis of </w:t>
      </w:r>
      <w:proofErr w:type="spellStart"/>
      <w:r w:rsidRPr="0073755C">
        <w:rPr>
          <w:rFonts w:ascii="Bookman Old Style" w:eastAsia="Times New Roman" w:hAnsi="Bookman Old Style" w:cs="Calibri"/>
          <w:b/>
          <w:color w:val="000000"/>
          <w:sz w:val="28"/>
          <w:u w:val="single"/>
        </w:rPr>
        <w:t>Ethionamide</w:t>
      </w:r>
      <w:proofErr w:type="spellEnd"/>
    </w:p>
    <w:p w:rsidR="00000000" w:rsidRPr="0073755C" w:rsidRDefault="00834B36">
      <w:pPr>
        <w:rPr>
          <w:rFonts w:ascii="Bookman Old Style" w:hAnsi="Bookman Old Style"/>
        </w:rPr>
      </w:pPr>
    </w:p>
    <w:p w:rsidR="0073755C" w:rsidRPr="0073755C" w:rsidRDefault="0073755C" w:rsidP="0073755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Dash D.K., </w:t>
      </w:r>
      <w:hyperlink r:id="rId4" w:history="1">
        <w:r w:rsidRPr="0073755C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 xml:space="preserve">A. K. </w:t>
        </w:r>
        <w:proofErr w:type="spellStart"/>
        <w:r w:rsidRPr="0073755C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Sen</w:t>
        </w:r>
        <w:proofErr w:type="spellEnd"/>
      </w:hyperlink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, Seth A.K.,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Saisivam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S.,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Sadhu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P.K.</w:t>
      </w:r>
    </w:p>
    <w:p w:rsidR="0073755C" w:rsidRPr="0073755C" w:rsidRDefault="0073755C" w:rsidP="0073755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3755C" w:rsidRPr="0073755C" w:rsidRDefault="0073755C" w:rsidP="0073755C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4"/>
        </w:rPr>
      </w:pPr>
      <w:r w:rsidRPr="0073755C">
        <w:rPr>
          <w:rFonts w:ascii="Bookman Old Style" w:eastAsia="Times New Roman" w:hAnsi="Bookman Old Style" w:cs="Times New Roman"/>
          <w:b/>
          <w:sz w:val="28"/>
          <w:szCs w:val="24"/>
        </w:rPr>
        <w:t>Abstract</w:t>
      </w:r>
    </w:p>
    <w:p w:rsidR="0073755C" w:rsidRPr="0073755C" w:rsidRDefault="0073755C" w:rsidP="00834B3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Two simple, rapid, precise and accurate reverse phase high performance liquid chromatography (RP-HPLC) and high performance thin layer chromatography (HPTLC) methods were developed and validated for analysis of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Ethionamide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in bulk and its dosage form and results were compared statistically. The reverse phase HPLC method was achieved by injecting 20µl of the standard solution into HIBER* C-18 (250 mm×4.6 mm, 5 µm) column, using a mobile phase composition of Water: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Acetronitrile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(20:80% v/v) and elusion programming have been done at a flow rate 1 ml/min. The eluted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analytes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detected at 222 nm wavelength. The HPTLC method was developed and validated on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aluminum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plates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precoated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with silica gel 60F254 as a stationary phase and Methanol: Toluene: Ammonia (3:7:0.1% v/v) as a developing system. Quantification was done at 288 nm wavelength. Both assays provided good linearity, accuracy, precision, specificity, limit of detection and limit of quantification for the analysis of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Ethionamide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in bulk and its dosage form. Both methods revealed reasonable validation parameters. A statistical comparison of the quantitative analysis of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ethionamide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in bulk and its dosage form revealed excellent accuracy and there is no any significant difference in both RP-HPLC and HPTLC method. As both methods were found to be equal, they therefore can be used for the analysis of </w:t>
      </w:r>
      <w:proofErr w:type="spellStart"/>
      <w:r w:rsidRPr="0073755C">
        <w:rPr>
          <w:rFonts w:ascii="Bookman Old Style" w:eastAsia="Times New Roman" w:hAnsi="Bookman Old Style" w:cs="Times New Roman"/>
          <w:sz w:val="24"/>
          <w:szCs w:val="24"/>
        </w:rPr>
        <w:t>ethionamide</w:t>
      </w:r>
      <w:proofErr w:type="spellEnd"/>
      <w:r w:rsidRPr="0073755C">
        <w:rPr>
          <w:rFonts w:ascii="Bookman Old Style" w:eastAsia="Times New Roman" w:hAnsi="Bookman Old Style" w:cs="Times New Roman"/>
          <w:sz w:val="24"/>
          <w:szCs w:val="24"/>
        </w:rPr>
        <w:t xml:space="preserve"> in bulk and its dosage form. </w:t>
      </w:r>
    </w:p>
    <w:p w:rsidR="0073755C" w:rsidRPr="0073755C" w:rsidRDefault="0073755C" w:rsidP="0073755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3755C" w:rsidRPr="0073755C" w:rsidRDefault="0073755C" w:rsidP="0073755C">
      <w:pPr>
        <w:spacing w:after="0" w:line="240" w:lineRule="auto"/>
        <w:rPr>
          <w:rFonts w:ascii="Bookman Old Style" w:hAnsi="Bookman Old Style"/>
        </w:rPr>
      </w:pPr>
      <w:r w:rsidRPr="0073755C">
        <w:rPr>
          <w:rFonts w:ascii="Bookman Old Style" w:hAnsi="Bookman Old Style"/>
          <w:b/>
        </w:rPr>
        <w:t xml:space="preserve">DOI: </w:t>
      </w:r>
      <w:hyperlink r:id="rId5" w:tgtFrame="_blank" w:history="1">
        <w:r w:rsidRPr="0073755C">
          <w:rPr>
            <w:rStyle w:val="Hyperlink"/>
            <w:rFonts w:ascii="Bookman Old Style" w:hAnsi="Bookman Old Style"/>
          </w:rPr>
          <w:t>10.31838/</w:t>
        </w:r>
        <w:proofErr w:type="spellStart"/>
        <w:r w:rsidRPr="0073755C">
          <w:rPr>
            <w:rStyle w:val="Hyperlink"/>
            <w:rFonts w:ascii="Bookman Old Style" w:hAnsi="Bookman Old Style"/>
          </w:rPr>
          <w:t>ijpr</w:t>
        </w:r>
        <w:proofErr w:type="spellEnd"/>
        <w:r w:rsidRPr="0073755C">
          <w:rPr>
            <w:rStyle w:val="Hyperlink"/>
            <w:rFonts w:ascii="Bookman Old Style" w:hAnsi="Bookman Old Style"/>
          </w:rPr>
          <w:t>/2020.SP1.098</w:t>
        </w:r>
      </w:hyperlink>
    </w:p>
    <w:p w:rsidR="0073755C" w:rsidRPr="0073755C" w:rsidRDefault="0073755C" w:rsidP="0073755C">
      <w:pPr>
        <w:spacing w:after="0" w:line="240" w:lineRule="auto"/>
        <w:rPr>
          <w:rFonts w:ascii="Bookman Old Style" w:hAnsi="Bookman Old Style"/>
        </w:rPr>
      </w:pPr>
    </w:p>
    <w:p w:rsidR="0073755C" w:rsidRPr="0073755C" w:rsidRDefault="0073755C" w:rsidP="0073755C">
      <w:pPr>
        <w:spacing w:after="0" w:line="240" w:lineRule="auto"/>
        <w:rPr>
          <w:rFonts w:ascii="Bookman Old Style" w:hAnsi="Bookman Old Style"/>
        </w:rPr>
      </w:pPr>
      <w:proofErr w:type="gramStart"/>
      <w:r w:rsidRPr="0073755C">
        <w:rPr>
          <w:rFonts w:ascii="Bookman Old Style" w:hAnsi="Bookman Old Style"/>
          <w:b/>
        </w:rPr>
        <w:t>FULLTEXT :</w:t>
      </w:r>
      <w:proofErr w:type="gramEnd"/>
      <w:r w:rsidRPr="0073755C">
        <w:rPr>
          <w:rFonts w:ascii="Bookman Old Style" w:hAnsi="Bookman Old Style"/>
        </w:rPr>
        <w:t xml:space="preserve"> </w:t>
      </w:r>
      <w:hyperlink r:id="rId6" w:history="1">
        <w:r w:rsidRPr="0073755C">
          <w:rPr>
            <w:rStyle w:val="Hyperlink"/>
            <w:rFonts w:ascii="Bookman Old Style" w:hAnsi="Bookman Old Style"/>
          </w:rPr>
          <w:t>https://publications.iitm.ac.in/publication/comparison-between-rp-hplc-and-hptlc-techniques-for-the-analysis</w:t>
        </w:r>
      </w:hyperlink>
    </w:p>
    <w:p w:rsidR="0073755C" w:rsidRPr="0073755C" w:rsidRDefault="0073755C" w:rsidP="0073755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3755C" w:rsidRPr="0073755C" w:rsidRDefault="0073755C">
      <w:pPr>
        <w:rPr>
          <w:rFonts w:ascii="Bookman Old Style" w:hAnsi="Bookman Old Style"/>
        </w:rPr>
      </w:pPr>
    </w:p>
    <w:sectPr w:rsidR="0073755C" w:rsidRPr="0073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55C"/>
    <w:rsid w:val="0073755C"/>
    <w:rsid w:val="0083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55C"/>
    <w:rPr>
      <w:color w:val="0000FF"/>
      <w:u w:val="single"/>
    </w:rPr>
  </w:style>
  <w:style w:type="character" w:customStyle="1" w:styleId="displayabstractabstracttitle-j1e44y-0">
    <w:name w:val="displayabstract__abstracttitle-j1e44y-0"/>
    <w:basedOn w:val="DefaultParagraphFont"/>
    <w:rsid w:val="00737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tions.iitm.ac.in/publication/comparison-between-rp-hplc-and-hptlc-techniques-for-the-analysis" TargetMode="External"/><Relationship Id="rId5" Type="http://schemas.openxmlformats.org/officeDocument/2006/relationships/hyperlink" Target="https://dx.doi.org/10.31838/ijpr/2020.SP1.098" TargetMode="External"/><Relationship Id="rId4" Type="http://schemas.openxmlformats.org/officeDocument/2006/relationships/hyperlink" Target="https://publications.iitm.ac.in/researcher/a-k-sen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2021-09-20T07:08:00Z</dcterms:created>
  <dcterms:modified xsi:type="dcterms:W3CDTF">2021-09-20T07:10:00Z</dcterms:modified>
</cp:coreProperties>
</file>