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01" w:rsidRDefault="009A7E3C">
      <w:pPr>
        <w:rPr>
          <w:b/>
          <w:bCs/>
        </w:rPr>
      </w:pPr>
      <w:r>
        <w:rPr>
          <w:b/>
          <w:bCs/>
        </w:rPr>
        <w:t xml:space="preserve">Simultaneous Assessment of </w:t>
      </w:r>
      <w:proofErr w:type="spellStart"/>
      <w:r>
        <w:rPr>
          <w:b/>
          <w:bCs/>
        </w:rPr>
        <w:t>Alogliptin</w:t>
      </w:r>
      <w:proofErr w:type="spellEnd"/>
      <w:r>
        <w:rPr>
          <w:b/>
          <w:bCs/>
        </w:rPr>
        <w:t xml:space="preserve"> Benzoate and </w:t>
      </w:r>
      <w:proofErr w:type="spellStart"/>
      <w:r>
        <w:rPr>
          <w:b/>
          <w:bCs/>
        </w:rPr>
        <w:t>Pioglitazone</w:t>
      </w:r>
      <w:proofErr w:type="spellEnd"/>
      <w:r>
        <w:rPr>
          <w:b/>
          <w:bCs/>
        </w:rPr>
        <w:t xml:space="preserve"> Hydrochloride in Tablet Dosage Form by RP-HPLC</w:t>
      </w:r>
    </w:p>
    <w:p w:rsidR="009A7E3C" w:rsidRDefault="009A7E3C">
      <w:pPr>
        <w:rPr>
          <w:b/>
          <w:bCs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2"/>
        <w:gridCol w:w="6498"/>
      </w:tblGrid>
      <w:tr w:rsidR="009A7E3C" w:rsidRPr="009A7E3C" w:rsidTr="009A7E3C">
        <w:trPr>
          <w:tblCellSpacing w:w="15" w:type="dxa"/>
        </w:trPr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Author: </w:t>
            </w:r>
          </w:p>
        </w:tc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E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Dhanya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Sen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Ashim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Balaraman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Rajesh A.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Maheshwari</w:t>
            </w:r>
            <w:proofErr w:type="spellEnd"/>
          </w:p>
        </w:tc>
      </w:tr>
    </w:tbl>
    <w:p w:rsidR="009A7E3C" w:rsidRDefault="009A7E3C"/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5"/>
        <w:gridCol w:w="8415"/>
      </w:tblGrid>
      <w:tr w:rsidR="009A7E3C" w:rsidRPr="009A7E3C" w:rsidTr="009A7E3C">
        <w:trPr>
          <w:tblCellSpacing w:w="15" w:type="dxa"/>
        </w:trPr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Abstract: </w:t>
            </w:r>
          </w:p>
        </w:tc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simple, accurate, precise and sensitive RP-HPLC method was developed and validated for simultaneous assessment of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benzoate and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pioglitazone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hydrochloride in combined tablet formulation. The proposed RP-HPLC method employed a reverse phase column (C18) and mobile phase with a composition of 0.2 % (v/v)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triethylamine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 5.5 with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orthophosphoric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acid) and methanol (2:98, v/v) was utilized and a flow rate of 1 ml/min was employed. Quantification of effluents was monitored at 267 nm. Three symmetrical well resolved peaks of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pioglitazone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benzoic acid (benzoic acid was separated from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benzoate) were obtained with retention time of 4.9291 ± 0.0337, 3.1759 ± 0.0058 &amp; 2.248 ± 0.0024 min, respectively.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pioglitazone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showed excellent linearity over the concentration range of 0.5-50 and 0.9-90 µg/ml, respectively. The developed method was then validated in accordance with ICH guidelines and applied in the determination of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benzoate and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pioglitazone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hydrochloride in the combined tablet dosage form. The formulation analysis revealed good agreement (98 - 101 % w/w) with the label claim for both the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analytes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RP-HPLC method. Developed method was simple, sensitive and accurate, thus can be utilized for simultaneous determination of both the drugs in combined tablet dosage form. </w:t>
            </w:r>
          </w:p>
        </w:tc>
      </w:tr>
      <w:tr w:rsidR="009A7E3C" w:rsidRPr="009A7E3C" w:rsidTr="009A7E3C">
        <w:trPr>
          <w:tblCellSpacing w:w="15" w:type="dxa"/>
        </w:trPr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Keyword: </w:t>
            </w:r>
          </w:p>
        </w:tc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Simultaneous Assessment,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Alogliptin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Benzoate, </w:t>
            </w:r>
            <w:proofErr w:type="spellStart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>Pioglitazone</w:t>
            </w:r>
            <w:proofErr w:type="spellEnd"/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Hydrochloride, Tablet Dosage Form, RP-HPLC </w:t>
            </w:r>
          </w:p>
        </w:tc>
      </w:tr>
      <w:tr w:rsidR="009A7E3C" w:rsidRPr="009A7E3C" w:rsidTr="009A7E3C">
        <w:trPr>
          <w:tblCellSpacing w:w="15" w:type="dxa"/>
        </w:trPr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DOI: </w:t>
            </w:r>
          </w:p>
        </w:tc>
        <w:tc>
          <w:tcPr>
            <w:tcW w:w="0" w:type="auto"/>
            <w:hideMark/>
          </w:tcPr>
          <w:p w:rsidR="009A7E3C" w:rsidRPr="009A7E3C" w:rsidRDefault="009A7E3C" w:rsidP="009A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/" w:history="1">
              <w:r w:rsidRPr="009A7E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https://doi.org/10.31838/ijpr/2019.11.03.169</w:t>
              </w:r>
            </w:hyperlink>
          </w:p>
        </w:tc>
      </w:tr>
    </w:tbl>
    <w:p w:rsidR="009A7E3C" w:rsidRDefault="009A7E3C"/>
    <w:sectPr w:rsidR="009A7E3C" w:rsidSect="004500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UZEYN+TimesNewRomanPS-BoldMT">
    <w:altName w:val="XUZEYN+TimesNewRomanPS-Bold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5ED"/>
    <w:rsid w:val="00233C01"/>
    <w:rsid w:val="003C485E"/>
    <w:rsid w:val="00603F87"/>
    <w:rsid w:val="006266C2"/>
    <w:rsid w:val="008805ED"/>
    <w:rsid w:val="00912BF6"/>
    <w:rsid w:val="009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5ED"/>
    <w:pPr>
      <w:autoSpaceDE w:val="0"/>
      <w:autoSpaceDN w:val="0"/>
      <w:adjustRightInd w:val="0"/>
      <w:spacing w:after="0" w:line="240" w:lineRule="auto"/>
    </w:pPr>
    <w:rPr>
      <w:rFonts w:ascii="XUZEYN+TimesNewRomanPS-BoldMT" w:hAnsi="XUZEYN+TimesNewRomanPS-BoldMT" w:cs="XUZEYN+TimesNewRomanPS-Bold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7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19.11.03.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2021-09-27T13:23:00Z</dcterms:created>
  <dcterms:modified xsi:type="dcterms:W3CDTF">2021-09-27T13:23:00Z</dcterms:modified>
</cp:coreProperties>
</file>