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25" w:rsidRPr="00C52A25" w:rsidRDefault="00C52A25" w:rsidP="00C5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A25" w:rsidRPr="00C52A25" w:rsidRDefault="00C52A25" w:rsidP="00C5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sz w:val="24"/>
          <w:szCs w:val="24"/>
        </w:rPr>
        <w:t>Case report</w:t>
      </w:r>
    </w:p>
    <w:p w:rsidR="00C52A25" w:rsidRPr="00C52A25" w:rsidRDefault="00C52A25" w:rsidP="00C52A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i/>
          <w:iCs/>
          <w:sz w:val="24"/>
          <w:szCs w:val="24"/>
        </w:rPr>
        <w:t>Posterior reversible encephalopathy syndrome in a patient with serotonin syndrome</w:t>
      </w:r>
    </w:p>
    <w:p w:rsidR="00C52A25" w:rsidRPr="00C52A25" w:rsidRDefault="00C52A25" w:rsidP="00C52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sz w:val="24"/>
          <w:szCs w:val="24"/>
        </w:rPr>
        <w:t>Sanjay Prakash</w:t>
      </w:r>
      <w:hyperlink r:id="rId5" w:anchor="aff-1" w:history="1">
        <w:r w:rsidRPr="00C52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52A25" w:rsidRPr="00C52A25" w:rsidRDefault="00C52A25" w:rsidP="00C52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Chaturbhuj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Rathore</w:t>
      </w:r>
      <w:hyperlink r:id="rId6" w:anchor="aff-2" w:history="1">
        <w:r w:rsidRPr="00C52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:rsidR="00C52A25" w:rsidRPr="00C52A25" w:rsidRDefault="00C52A25" w:rsidP="00C52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Kaushikkumar</w:t>
      </w:r>
      <w:hyperlink r:id="rId7" w:anchor="aff-1" w:history="1">
        <w:r w:rsidRPr="00C52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C52A25" w:rsidRPr="00C52A25" w:rsidRDefault="00C52A25" w:rsidP="00C52A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Correspondence to Sanjay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Prakash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 w:history="1">
        <w:r w:rsidRPr="00C52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drprakashs@yahoo.co.in</w:t>
        </w:r>
      </w:hyperlink>
    </w:p>
    <w:p w:rsidR="00C52A25" w:rsidRPr="00C52A25" w:rsidRDefault="00C52A25" w:rsidP="00C52A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52A25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C52A25" w:rsidRPr="00C52A25" w:rsidRDefault="00C52A25" w:rsidP="00C5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Serotonin syndrome (SS) is a drug-induced clinical syndrome,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characterised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by a triad of cognitive impairment, autonomic hyperactivity and neuromuscular abnormalities. Hypertension, one of the common autonomic manifestations in SS, may lead to lead to several life-threatening conditions. Herein, we report a case of SS who had posterior reversible encephalopathy syndrome (PRES) because of high blood pressure.</w:t>
      </w:r>
    </w:p>
    <w:p w:rsidR="00C52A25" w:rsidRPr="00C52A25" w:rsidRDefault="00C52A25" w:rsidP="00C5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A young male with a 5-month history of chronic tension-type headache and depression had been receiving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amitriptyline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paroxetine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. Increment of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paroxetine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led to the development of various new clinical features, fulfilling the Hunter criteria of SS. MRI brain revealed high-signal intensity lesions on T2 fluid-attenuated inversion recovery, and T2-weighted imaging in the posterior regions of the occipital, parietal, temporal and cerebellum lobes, suggestive of PRES. The patient responded to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cyproheptadine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>. Autonomic hyperactivity, due to SS, is the most likely explanation of this association.</w:t>
      </w:r>
    </w:p>
    <w:p w:rsidR="00C52A25" w:rsidRPr="00C52A25" w:rsidRDefault="00C52A25" w:rsidP="00C5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new" w:history="1">
        <w:r w:rsidRPr="00C52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http://dx.doi.org/10.1136/bcr-2020-236450</w:t>
        </w:r>
      </w:hyperlink>
    </w:p>
    <w:p w:rsidR="00C52A25" w:rsidRPr="00C52A25" w:rsidRDefault="00C52A25" w:rsidP="00C5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Keywords: </w:t>
      </w:r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Drugs Misuse (Including Addiction); </w:t>
      </w:r>
      <w:proofErr w:type="spellStart"/>
      <w:r w:rsidRPr="00C52A25">
        <w:rPr>
          <w:rFonts w:ascii="Times New Roman" w:eastAsia="Times New Roman" w:hAnsi="Times New Roman" w:cs="Times New Roman"/>
          <w:sz w:val="24"/>
          <w:szCs w:val="24"/>
        </w:rPr>
        <w:t>Neuro</w:t>
      </w:r>
      <w:proofErr w:type="spellEnd"/>
      <w:r w:rsidRPr="00C52A25">
        <w:rPr>
          <w:rFonts w:ascii="Times New Roman" w:eastAsia="Times New Roman" w:hAnsi="Times New Roman" w:cs="Times New Roman"/>
          <w:sz w:val="24"/>
          <w:szCs w:val="24"/>
        </w:rPr>
        <w:t xml:space="preserve"> ITU; Unwanted Effects / Adverse Reactions. </w:t>
      </w:r>
    </w:p>
    <w:p w:rsidR="00762D23" w:rsidRPr="00C52A25" w:rsidRDefault="00762D23" w:rsidP="00C52A25"/>
    <w:sectPr w:rsidR="00762D23" w:rsidRPr="00C52A25" w:rsidSect="008E7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0116"/>
    <w:multiLevelType w:val="multilevel"/>
    <w:tmpl w:val="0E26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5725C"/>
    <w:multiLevelType w:val="multilevel"/>
    <w:tmpl w:val="EFAE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56105"/>
    <w:multiLevelType w:val="multilevel"/>
    <w:tmpl w:val="7334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82178"/>
    <w:multiLevelType w:val="multilevel"/>
    <w:tmpl w:val="3CE2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133A8E"/>
    <w:rsid w:val="00362CA4"/>
    <w:rsid w:val="00762D23"/>
    <w:rsid w:val="00966D42"/>
    <w:rsid w:val="00995BFE"/>
    <w:rsid w:val="00C52A25"/>
    <w:rsid w:val="00D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8E"/>
  </w:style>
  <w:style w:type="paragraph" w:styleId="Heading1">
    <w:name w:val="heading 1"/>
    <w:basedOn w:val="Normal"/>
    <w:link w:val="Heading1Char"/>
    <w:uiPriority w:val="9"/>
    <w:qFormat/>
    <w:rsid w:val="00C5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2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2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2A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2A25"/>
    <w:rPr>
      <w:color w:val="0000FF"/>
      <w:u w:val="single"/>
    </w:rPr>
  </w:style>
  <w:style w:type="character" w:customStyle="1" w:styleId="period">
    <w:name w:val="period"/>
    <w:basedOn w:val="DefaultParagraphFont"/>
    <w:rsid w:val="00C52A25"/>
  </w:style>
  <w:style w:type="character" w:customStyle="1" w:styleId="cit">
    <w:name w:val="cit"/>
    <w:basedOn w:val="DefaultParagraphFont"/>
    <w:rsid w:val="00C52A25"/>
  </w:style>
  <w:style w:type="character" w:customStyle="1" w:styleId="citation-doi">
    <w:name w:val="citation-doi"/>
    <w:basedOn w:val="DefaultParagraphFont"/>
    <w:rsid w:val="00C52A25"/>
  </w:style>
  <w:style w:type="character" w:customStyle="1" w:styleId="authors-list-item">
    <w:name w:val="authors-list-item"/>
    <w:basedOn w:val="DefaultParagraphFont"/>
    <w:rsid w:val="00C52A25"/>
  </w:style>
  <w:style w:type="character" w:customStyle="1" w:styleId="author-sup-separator">
    <w:name w:val="author-sup-separator"/>
    <w:basedOn w:val="DefaultParagraphFont"/>
    <w:rsid w:val="00C52A25"/>
  </w:style>
  <w:style w:type="character" w:customStyle="1" w:styleId="comma">
    <w:name w:val="comma"/>
    <w:basedOn w:val="DefaultParagraphFont"/>
    <w:rsid w:val="00C52A25"/>
  </w:style>
  <w:style w:type="character" w:customStyle="1" w:styleId="identifier">
    <w:name w:val="identifier"/>
    <w:basedOn w:val="DefaultParagraphFont"/>
    <w:rsid w:val="00C52A25"/>
  </w:style>
  <w:style w:type="character" w:customStyle="1" w:styleId="id-label">
    <w:name w:val="id-label"/>
    <w:basedOn w:val="DefaultParagraphFont"/>
    <w:rsid w:val="00C52A25"/>
  </w:style>
  <w:style w:type="character" w:styleId="Strong">
    <w:name w:val="Strong"/>
    <w:basedOn w:val="DefaultParagraphFont"/>
    <w:uiPriority w:val="22"/>
    <w:qFormat/>
    <w:rsid w:val="00C52A25"/>
    <w:rPr>
      <w:b/>
      <w:bCs/>
    </w:rPr>
  </w:style>
  <w:style w:type="character" w:customStyle="1" w:styleId="embargo-date-block">
    <w:name w:val="embargo-date-block"/>
    <w:basedOn w:val="DefaultParagraphFont"/>
    <w:rsid w:val="00C52A25"/>
  </w:style>
  <w:style w:type="paragraph" w:styleId="NormalWeb">
    <w:name w:val="Normal (Web)"/>
    <w:basedOn w:val="Normal"/>
    <w:uiPriority w:val="99"/>
    <w:semiHidden/>
    <w:unhideWhenUsed/>
    <w:rsid w:val="00C5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C52A25"/>
  </w:style>
  <w:style w:type="character" w:customStyle="1" w:styleId="corresp-label">
    <w:name w:val="corresp-label"/>
    <w:basedOn w:val="DefaultParagraphFont"/>
    <w:rsid w:val="00C52A25"/>
  </w:style>
  <w:style w:type="character" w:customStyle="1" w:styleId="em-addr">
    <w:name w:val="em-addr"/>
    <w:basedOn w:val="DefaultParagraphFont"/>
    <w:rsid w:val="00C52A25"/>
  </w:style>
  <w:style w:type="paragraph" w:styleId="BalloonText">
    <w:name w:val="Balloon Text"/>
    <w:basedOn w:val="Normal"/>
    <w:link w:val="BalloonTextChar"/>
    <w:uiPriority w:val="99"/>
    <w:semiHidden/>
    <w:unhideWhenUsed/>
    <w:rsid w:val="00C5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2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75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28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2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97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0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rakashs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ereports.bmj.com/content/13/12/e236450.l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reports.bmj.com/content/13/12/e236450.lo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sereports.bmj.com/content/13/12/e236450.lo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36/bcr-2020-236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2021-10-13T11:31:00Z</dcterms:created>
  <dcterms:modified xsi:type="dcterms:W3CDTF">2021-10-13T11:31:00Z</dcterms:modified>
</cp:coreProperties>
</file>